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5" w:rsidRDefault="00765085" w:rsidP="00DC30E0">
      <w:pPr>
        <w:rPr>
          <w:rFonts w:ascii="Sylfaen" w:hAnsi="Sylfaen"/>
          <w:b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65085">
        <w:rPr>
          <w:rFonts w:ascii="Sylfaen" w:hAnsi="Sylfaen"/>
          <w:sz w:val="24"/>
          <w:szCs w:val="24"/>
          <w:lang w:val="ka-GE"/>
        </w:rPr>
        <w:t xml:space="preserve"> ტექნიკური უნივერსიტეტი</w:t>
      </w:r>
    </w:p>
    <w:p w:rsidR="00765085" w:rsidRDefault="00765085" w:rsidP="00765085">
      <w:pPr>
        <w:jc w:val="both"/>
        <w:rPr>
          <w:rFonts w:ascii="Sylfaen" w:hAnsi="Sylfaen"/>
          <w:sz w:val="24"/>
          <w:szCs w:val="24"/>
          <w:lang w:val="ka-GE"/>
        </w:rPr>
      </w:pPr>
    </w:p>
    <w:p w:rsidR="00765085" w:rsidRDefault="00765085" w:rsidP="00765085">
      <w:pPr>
        <w:jc w:val="both"/>
        <w:rPr>
          <w:rFonts w:ascii="Sylfaen" w:hAnsi="Sylfaen"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სტუ-ს </w:t>
      </w:r>
      <w:r w:rsidRPr="00765085">
        <w:rPr>
          <w:rFonts w:ascii="Sylfaen" w:hAnsi="Sylfaen"/>
          <w:sz w:val="24"/>
          <w:szCs w:val="24"/>
          <w:lang w:val="ka-GE"/>
        </w:rPr>
        <w:t xml:space="preserve">სამართლისა და საერთაშორისო ურთიერთობების </w:t>
      </w:r>
    </w:p>
    <w:p w:rsidR="00765085" w:rsidRDefault="00765085" w:rsidP="00765085">
      <w:pPr>
        <w:jc w:val="center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ფაკულტეტთან არსებული </w:t>
      </w:r>
    </w:p>
    <w:p w:rsidR="00765085" w:rsidRDefault="00765085" w:rsidP="00765085">
      <w:pPr>
        <w:jc w:val="center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კრიმინალისტიკის ლაბორატორი</w:t>
      </w:r>
      <w:r>
        <w:rPr>
          <w:rFonts w:ascii="Sylfaen" w:hAnsi="Sylfaen"/>
          <w:sz w:val="24"/>
          <w:szCs w:val="24"/>
          <w:lang w:val="ka-GE"/>
        </w:rPr>
        <w:t>ის</w:t>
      </w:r>
    </w:p>
    <w:p w:rsidR="00765085" w:rsidRP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65085" w:rsidRP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085">
        <w:rPr>
          <w:rFonts w:ascii="Sylfaen" w:hAnsi="Sylfaen"/>
          <w:b/>
          <w:sz w:val="24"/>
          <w:szCs w:val="24"/>
          <w:lang w:val="ka-GE"/>
        </w:rPr>
        <w:t xml:space="preserve"> დებულება</w:t>
      </w: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მიღებულია </w:t>
      </w:r>
      <w:r w:rsidRPr="00765085">
        <w:rPr>
          <w:rFonts w:ascii="Sylfaen" w:hAnsi="Sylfaen"/>
          <w:sz w:val="24"/>
          <w:szCs w:val="24"/>
          <w:lang w:val="ka-GE"/>
        </w:rPr>
        <w:t xml:space="preserve"> სტუ-ს აკადემიური საბჭოს 20..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65085">
        <w:rPr>
          <w:rFonts w:ascii="Sylfaen" w:hAnsi="Sylfaen"/>
          <w:sz w:val="24"/>
          <w:szCs w:val="24"/>
          <w:lang w:val="ka-GE"/>
        </w:rPr>
        <w:t xml:space="preserve"> წლის </w:t>
      </w: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................................ №.............</w:t>
      </w: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 დადგენილებით და სენატის 20... წლის</w:t>
      </w: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 ................................ №............. ოქმის </w:t>
      </w:r>
    </w:p>
    <w:p w:rsid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 №............. გადაწყვეტილებით</w:t>
      </w:r>
    </w:p>
    <w:p w:rsidR="00765085" w:rsidRPr="00765085" w:rsidRDefault="00765085" w:rsidP="00765085">
      <w:pPr>
        <w:jc w:val="right"/>
        <w:rPr>
          <w:rFonts w:ascii="Sylfaen" w:hAnsi="Sylfaen"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65085" w:rsidRDefault="00765085" w:rsidP="00765085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თბილისი</w:t>
      </w:r>
    </w:p>
    <w:p w:rsidR="00765085" w:rsidRDefault="00765085" w:rsidP="00DC30E0">
      <w:pPr>
        <w:rPr>
          <w:rFonts w:ascii="Sylfaen" w:hAnsi="Sylfaen"/>
          <w:b/>
          <w:sz w:val="24"/>
          <w:szCs w:val="24"/>
          <w:lang w:val="ka-GE"/>
        </w:rPr>
      </w:pPr>
    </w:p>
    <w:p w:rsidR="00B2723C" w:rsidRDefault="00B2723C" w:rsidP="00DC30E0">
      <w:pPr>
        <w:rPr>
          <w:rFonts w:ascii="Sylfaen" w:hAnsi="Sylfaen"/>
          <w:b/>
          <w:sz w:val="24"/>
          <w:szCs w:val="24"/>
          <w:lang w:val="ka-GE"/>
        </w:rPr>
      </w:pPr>
    </w:p>
    <w:p w:rsidR="000A53D8" w:rsidRPr="00765085" w:rsidRDefault="00DC30E0" w:rsidP="00765085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ind w:left="90" w:firstLine="720"/>
        <w:rPr>
          <w:rFonts w:ascii="Sylfaen" w:hAnsi="Sylfaen"/>
          <w:b/>
          <w:sz w:val="24"/>
          <w:szCs w:val="24"/>
          <w:lang w:val="ka-GE"/>
        </w:rPr>
      </w:pPr>
      <w:r w:rsidRPr="00765085">
        <w:rPr>
          <w:rFonts w:ascii="Sylfaen" w:hAnsi="Sylfaen" w:cs="Sylfaen"/>
          <w:b/>
          <w:sz w:val="24"/>
          <w:szCs w:val="24"/>
          <w:lang w:val="ka-GE"/>
        </w:rPr>
        <w:lastRenderedPageBreak/>
        <w:t>ზოგადი</w:t>
      </w:r>
      <w:r w:rsidRPr="00765085">
        <w:rPr>
          <w:rFonts w:ascii="Sylfaen" w:hAnsi="Sylfaen"/>
          <w:b/>
          <w:sz w:val="24"/>
          <w:szCs w:val="24"/>
          <w:lang w:val="ka-GE"/>
        </w:rPr>
        <w:t xml:space="preserve"> დებულება</w:t>
      </w:r>
    </w:p>
    <w:p w:rsidR="00DC30E0" w:rsidRPr="00765085" w:rsidRDefault="00DC30E0" w:rsidP="0076508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საქართველოს ტექნიკური უნივერსიტეტის  სამართლისა და საერთაშორისო ურთიერთობების ფაკულტეტთან არსებული კრიმინალისტიკის ლაბორატორია შექმნილია და დამტკიცებულია სტუ-ს აკადემიური საბჭოს 20.. წლის ................................ №............. დადგენილებით და სენატის 20... წლის ................................ №............. ოქმის  №.............</w:t>
      </w:r>
      <w:r w:rsidR="00970FEB" w:rsidRPr="00765085">
        <w:rPr>
          <w:rFonts w:ascii="Sylfaen" w:hAnsi="Sylfaen"/>
          <w:sz w:val="24"/>
          <w:szCs w:val="24"/>
          <w:lang w:val="ka-GE"/>
        </w:rPr>
        <w:t xml:space="preserve"> გადაწყვეტილებით.</w:t>
      </w:r>
    </w:p>
    <w:p w:rsidR="00970FEB" w:rsidRPr="00765085" w:rsidRDefault="00970FEB" w:rsidP="0076508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კრიმინალისტიკის ლაბორატორია თავი საქმიანობას წარმართვის საქართველოს კონსტიტუციის,  „უმაღლესი განათლების შესახებ“ საქართველოს კანონის, სტუ-ს წესდების, წინამდებარე დებულებისა და საქართველოში მოქმედი კანონმდებლობის შესაბამისად.</w:t>
      </w:r>
    </w:p>
    <w:p w:rsidR="00970FEB" w:rsidRPr="00765085" w:rsidRDefault="00970FEB" w:rsidP="0076508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ლაბორატორია ფუნქციონირებს წინამდებარე დებულების საფუძველზე;</w:t>
      </w:r>
    </w:p>
    <w:p w:rsidR="00970FEB" w:rsidRPr="00765085" w:rsidRDefault="00970FEB" w:rsidP="0076508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საჭიროების შემთხვევაში კრიმინალისტიკის ლაბორატორია </w:t>
      </w:r>
      <w:r w:rsidR="008D3225">
        <w:rPr>
          <w:rFonts w:ascii="Sylfaen" w:hAnsi="Sylfaen"/>
          <w:sz w:val="24"/>
          <w:szCs w:val="24"/>
          <w:lang w:val="ka-GE"/>
        </w:rPr>
        <w:t>შ</w:t>
      </w:r>
      <w:r w:rsidRPr="00765085">
        <w:rPr>
          <w:rFonts w:ascii="Sylfaen" w:hAnsi="Sylfaen"/>
          <w:sz w:val="24"/>
          <w:szCs w:val="24"/>
          <w:lang w:val="ka-GE"/>
        </w:rPr>
        <w:t xml:space="preserve">უამდგომლობს ფაკულტეტის წინაშე, როგორც საქართველოს, აგრეთვე სხვა ქვეყნის სპეციალისტების მოწვევის და მათთან, სათანადო შრომითი ხელშეკრულებების გაფორმების თაობაზე. </w:t>
      </w:r>
    </w:p>
    <w:p w:rsidR="00970FEB" w:rsidRPr="00765085" w:rsidRDefault="00970FEB" w:rsidP="0076508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ფაკულტეტის დეკანის, აკადემიური საბჭოს ან წარმომადგენლობითი საბჭოს (სენატის) მოთხოვნით შეიძლება ჩატარდეს კრიმინალისტიკის ლაბორატორიის ანგარიშის რიგგარეშე განხილვა.</w:t>
      </w:r>
    </w:p>
    <w:p w:rsidR="00970FEB" w:rsidRPr="00765085" w:rsidRDefault="00970FEB" w:rsidP="00765085">
      <w:p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970FEB" w:rsidRDefault="00970FEB" w:rsidP="00765085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65085">
        <w:rPr>
          <w:rFonts w:ascii="Sylfaen" w:hAnsi="Sylfaen"/>
          <w:b/>
          <w:sz w:val="24"/>
          <w:szCs w:val="24"/>
          <w:lang w:val="ka-GE"/>
        </w:rPr>
        <w:t>ლაბორატორიის საქმიანობის მიზნები და ძირითადი მიმართულებები</w:t>
      </w:r>
    </w:p>
    <w:p w:rsidR="00765085" w:rsidRPr="00765085" w:rsidRDefault="00765085" w:rsidP="00765085">
      <w:pPr>
        <w:pStyle w:val="ListParagraph"/>
        <w:tabs>
          <w:tab w:val="left" w:pos="90"/>
          <w:tab w:val="left" w:pos="270"/>
        </w:tabs>
        <w:ind w:left="81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70FEB" w:rsidRPr="00765085" w:rsidRDefault="0076508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საუნივე</w:t>
      </w:r>
      <w:r w:rsidR="00970FEB" w:rsidRPr="00765085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ს</w:t>
      </w:r>
      <w:r w:rsidR="00970FEB" w:rsidRPr="00765085">
        <w:rPr>
          <w:rFonts w:ascii="Sylfaen" w:hAnsi="Sylfaen"/>
          <w:sz w:val="24"/>
          <w:szCs w:val="24"/>
          <w:lang w:val="ka-GE"/>
        </w:rPr>
        <w:t xml:space="preserve">იტეტო საგანმანათლებლო პროგრამების შესაბამისად  ისეთი კადრების მომზადება, რომლებიც მაღალ პროფესიულ დონეზე შეძლებენ საგამოძიებო მოქმედებებში მონაწილეობას, </w:t>
      </w:r>
      <w:r w:rsidR="00644735" w:rsidRPr="00765085">
        <w:rPr>
          <w:rFonts w:ascii="Sylfaen" w:hAnsi="Sylfaen"/>
          <w:sz w:val="24"/>
          <w:szCs w:val="24"/>
          <w:lang w:val="ka-GE"/>
        </w:rPr>
        <w:t xml:space="preserve"> შემთხვევის ადგილის შესწავლას, პირობითი ნიშნების, კოორდინატებისა და მასშტაბების გამოყენებით სათანადო სქემების შედგენას, მატერიალურ მტკ</w:t>
      </w:r>
      <w:r w:rsidR="0096528B">
        <w:rPr>
          <w:rFonts w:ascii="Sylfaen" w:hAnsi="Sylfaen"/>
          <w:sz w:val="24"/>
          <w:szCs w:val="24"/>
          <w:lang w:val="ka-GE"/>
        </w:rPr>
        <w:t>ი</w:t>
      </w:r>
      <w:r w:rsidR="00644735" w:rsidRPr="00765085">
        <w:rPr>
          <w:rFonts w:ascii="Sylfaen" w:hAnsi="Sylfaen"/>
          <w:sz w:val="24"/>
          <w:szCs w:val="24"/>
          <w:lang w:val="ka-GE"/>
        </w:rPr>
        <w:t xml:space="preserve">ცებულებათა აღმოჩენას, მათ ფიქსაციას, ამოღებას, უსაფრთხო ტრანსპორტირებას და შენახვას, აღმოჩენილი კვლევის ცენტრალურ ბაზაში გაგზავნას. </w:t>
      </w:r>
    </w:p>
    <w:p w:rsidR="00644735" w:rsidRPr="00765085" w:rsidRDefault="0064473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კრიმინალისტიკის, როგორც ერ</w:t>
      </w:r>
      <w:r w:rsidR="0096528B">
        <w:rPr>
          <w:rFonts w:ascii="Sylfaen" w:hAnsi="Sylfaen"/>
          <w:sz w:val="24"/>
          <w:szCs w:val="24"/>
          <w:lang w:val="ka-GE"/>
        </w:rPr>
        <w:t>თ</w:t>
      </w:r>
      <w:r w:rsidRPr="00765085">
        <w:rPr>
          <w:rFonts w:ascii="Sylfaen" w:hAnsi="Sylfaen"/>
          <w:sz w:val="24"/>
          <w:szCs w:val="24"/>
          <w:lang w:val="ka-GE"/>
        </w:rPr>
        <w:t>-ერთი უმთავრესი დარგის განვითარების კანონზომიერებების და ასევე, იმ ძირითადი მიღწევების შესწავლა, რაც არსებობს  მსოფლიოში და მათ</w:t>
      </w:r>
      <w:r w:rsidR="0096528B">
        <w:rPr>
          <w:rFonts w:ascii="Sylfaen" w:hAnsi="Sylfaen"/>
          <w:sz w:val="24"/>
          <w:szCs w:val="24"/>
          <w:lang w:val="ka-GE"/>
        </w:rPr>
        <w:t>ი</w:t>
      </w:r>
      <w:r w:rsidRPr="00765085">
        <w:rPr>
          <w:rFonts w:ascii="Sylfaen" w:hAnsi="Sylfaen"/>
          <w:sz w:val="24"/>
          <w:szCs w:val="24"/>
          <w:lang w:val="ka-GE"/>
        </w:rPr>
        <w:t xml:space="preserve"> პრაქტიკაში სრულყოფილად გამოყენების გზების დასახვა (კვლევა). პრაქტიკული უნარ-ჩვევების შეძენის მიზნით ლაბორატორიული და კონკრეტული დავალებების განხორციელება. </w:t>
      </w:r>
    </w:p>
    <w:p w:rsidR="00644735" w:rsidRPr="00765085" w:rsidRDefault="0064473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საგამოძიებო და სხვა პროცესუალური მოქმედებების ჩატარებას, ტაქტიკური და სამართლებრივი საკითხების შესწავლა, ექსპერტიზის დანიშვნის და ექ</w:t>
      </w:r>
      <w:r w:rsidR="0096528B">
        <w:rPr>
          <w:rFonts w:ascii="Sylfaen" w:hAnsi="Sylfaen"/>
          <w:sz w:val="24"/>
          <w:szCs w:val="24"/>
          <w:lang w:val="ka-GE"/>
        </w:rPr>
        <w:t>ს</w:t>
      </w:r>
      <w:r w:rsidRPr="00765085">
        <w:rPr>
          <w:rFonts w:ascii="Sylfaen" w:hAnsi="Sylfaen"/>
          <w:sz w:val="24"/>
          <w:szCs w:val="24"/>
          <w:lang w:val="ka-GE"/>
        </w:rPr>
        <w:t xml:space="preserve">პერტიზის დასკვნის შეფასებას. </w:t>
      </w:r>
    </w:p>
    <w:p w:rsidR="00644735" w:rsidRPr="00765085" w:rsidRDefault="0064473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lastRenderedPageBreak/>
        <w:t>კრიმინალისტიკის არსისა და ამოცანების, კრიმინალისტიკის სისტემის საერთო-მეცნიერული და კრიმინალისტიკური მეთოდების შესახებ ცნობის ამაღლება, კრიმინალისტიკური იდენტიფიკაციის, საიდენტიფიკაციო ნიშნების ცნებისა და კლასიფიკაციის, კრიმინალისტიკური ტექნიკის სამართლებრივი საფუძვლების შესწავლა-გააზრება.</w:t>
      </w:r>
    </w:p>
    <w:p w:rsidR="00644735" w:rsidRPr="00765085" w:rsidRDefault="0064473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კრიმინალისტიკური ფოტოგრაფიის არსის, საგამოძიებო და საექსპერტო კვლევითი ფოტოგრაფიის სახეების ტრასოლოგიის ცნების და კვალთა კლასიფიკაციის, დაქტილოსკოპიის ამოცანების, კრიმინალისტიკური ბალისტიკის ობიექტების, ცეცხლსასროლი იარაღის სახეების კვალთა წარმოშობის მექანიზმების, ხელწერის კრიმინალისტიკური გამოკვლევის, დოკუმენტების ტექნიკური-კრიმინალისტიკური გამოკვლევების შესწ</w:t>
      </w:r>
      <w:r w:rsidR="0096528B">
        <w:rPr>
          <w:rFonts w:ascii="Sylfaen" w:hAnsi="Sylfaen"/>
          <w:sz w:val="24"/>
          <w:szCs w:val="24"/>
          <w:lang w:val="ka-GE"/>
        </w:rPr>
        <w:t>ა</w:t>
      </w:r>
      <w:r w:rsidRPr="00765085">
        <w:rPr>
          <w:rFonts w:ascii="Sylfaen" w:hAnsi="Sylfaen"/>
          <w:sz w:val="24"/>
          <w:szCs w:val="24"/>
          <w:lang w:val="ka-GE"/>
        </w:rPr>
        <w:t xml:space="preserve">ვლა და საფუძვლიანი ცოდნის მიცემა, დანაშაულის გახსნის საქმეში. </w:t>
      </w:r>
    </w:p>
    <w:p w:rsidR="00644735" w:rsidRPr="0096528B" w:rsidRDefault="00644735" w:rsidP="0096528B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კრიმინალ</w:t>
      </w:r>
      <w:r w:rsidR="0096528B">
        <w:rPr>
          <w:rFonts w:ascii="Sylfaen" w:hAnsi="Sylfaen"/>
          <w:sz w:val="24"/>
          <w:szCs w:val="24"/>
          <w:lang w:val="ka-GE"/>
        </w:rPr>
        <w:t>ი</w:t>
      </w:r>
      <w:r w:rsidRPr="00765085">
        <w:rPr>
          <w:rFonts w:ascii="Sylfaen" w:hAnsi="Sylfaen"/>
          <w:sz w:val="24"/>
          <w:szCs w:val="24"/>
          <w:lang w:val="ka-GE"/>
        </w:rPr>
        <w:t>ს</w:t>
      </w:r>
      <w:r w:rsidRPr="0096528B">
        <w:rPr>
          <w:rFonts w:ascii="Sylfaen" w:hAnsi="Sylfaen" w:cs="Sylfaen"/>
          <w:sz w:val="24"/>
          <w:szCs w:val="24"/>
          <w:lang w:val="ka-GE"/>
        </w:rPr>
        <w:t>ტიკური</w:t>
      </w:r>
      <w:r w:rsidRPr="0096528B">
        <w:rPr>
          <w:rFonts w:ascii="Sylfaen" w:hAnsi="Sylfaen"/>
          <w:sz w:val="24"/>
          <w:szCs w:val="24"/>
          <w:lang w:val="ka-GE"/>
        </w:rPr>
        <w:t xml:space="preserve"> ტაქტიკის არსის, კრიმინალ</w:t>
      </w:r>
      <w:r w:rsidR="0096528B">
        <w:rPr>
          <w:rFonts w:ascii="Sylfaen" w:hAnsi="Sylfaen"/>
          <w:sz w:val="24"/>
          <w:szCs w:val="24"/>
          <w:lang w:val="ka-GE"/>
        </w:rPr>
        <w:t>ი</w:t>
      </w:r>
      <w:r w:rsidRPr="0096528B">
        <w:rPr>
          <w:rFonts w:ascii="Sylfaen" w:hAnsi="Sylfaen"/>
          <w:sz w:val="24"/>
          <w:szCs w:val="24"/>
          <w:lang w:val="ka-GE"/>
        </w:rPr>
        <w:t>სტიკური ვერსიების, გამოძიების ორგანიზაციისა და დაგეგმვის, ჩხრეკისა და ამ</w:t>
      </w:r>
      <w:r w:rsidR="0096528B">
        <w:rPr>
          <w:rFonts w:ascii="Sylfaen" w:hAnsi="Sylfaen"/>
          <w:sz w:val="24"/>
          <w:szCs w:val="24"/>
          <w:lang w:val="ka-GE"/>
        </w:rPr>
        <w:t>ო</w:t>
      </w:r>
      <w:r w:rsidRPr="0096528B">
        <w:rPr>
          <w:rFonts w:ascii="Sylfaen" w:hAnsi="Sylfaen"/>
          <w:sz w:val="24"/>
          <w:szCs w:val="24"/>
          <w:lang w:val="ka-GE"/>
        </w:rPr>
        <w:t>ღების, საგამოძ</w:t>
      </w:r>
      <w:r w:rsidR="0096528B">
        <w:rPr>
          <w:rFonts w:ascii="Sylfaen" w:hAnsi="Sylfaen"/>
          <w:sz w:val="24"/>
          <w:szCs w:val="24"/>
          <w:lang w:val="ka-GE"/>
        </w:rPr>
        <w:t>ი</w:t>
      </w:r>
      <w:r w:rsidRPr="0096528B">
        <w:rPr>
          <w:rFonts w:ascii="Sylfaen" w:hAnsi="Sylfaen"/>
          <w:sz w:val="24"/>
          <w:szCs w:val="24"/>
          <w:lang w:val="ka-GE"/>
        </w:rPr>
        <w:t>ებო ექსპერიმენტის, ამოსაცნობად წარდგენის და სხვა საგამოძიებო მოქმედებათა ჩატარების ტაქტიკის შესწავლა. დანაშაულის გამოძიების მეთოდიკის ცნებისა და დანაშაულების, ცალკეულ დანაშაულთა გამ</w:t>
      </w:r>
      <w:r w:rsidR="00644005" w:rsidRPr="0096528B">
        <w:rPr>
          <w:rFonts w:ascii="Sylfaen" w:hAnsi="Sylfaen"/>
          <w:sz w:val="24"/>
          <w:szCs w:val="24"/>
          <w:lang w:val="ka-GE"/>
        </w:rPr>
        <w:t>ო</w:t>
      </w:r>
      <w:r w:rsidRPr="0096528B">
        <w:rPr>
          <w:rFonts w:ascii="Sylfaen" w:hAnsi="Sylfaen"/>
          <w:sz w:val="24"/>
          <w:szCs w:val="24"/>
          <w:lang w:val="ka-GE"/>
        </w:rPr>
        <w:t xml:space="preserve">ძიების მეთოდიკის </w:t>
      </w:r>
      <w:r w:rsidR="008D3225">
        <w:rPr>
          <w:rFonts w:ascii="Sylfaen" w:hAnsi="Sylfaen"/>
          <w:sz w:val="24"/>
          <w:szCs w:val="24"/>
          <w:lang w:val="ka-GE"/>
        </w:rPr>
        <w:t>ძირითადი</w:t>
      </w:r>
      <w:r w:rsidRPr="0096528B">
        <w:rPr>
          <w:rFonts w:ascii="Sylfaen" w:hAnsi="Sylfaen"/>
          <w:sz w:val="24"/>
          <w:szCs w:val="24"/>
          <w:lang w:val="ka-GE"/>
        </w:rPr>
        <w:t xml:space="preserve"> </w:t>
      </w:r>
      <w:r w:rsidR="008D3225">
        <w:rPr>
          <w:rFonts w:ascii="Sylfaen" w:hAnsi="Sylfaen"/>
          <w:sz w:val="24"/>
          <w:szCs w:val="24"/>
          <w:lang w:val="ka-GE"/>
        </w:rPr>
        <w:t>პრობლემებ</w:t>
      </w:r>
      <w:r w:rsidRPr="0096528B">
        <w:rPr>
          <w:rFonts w:ascii="Sylfaen" w:hAnsi="Sylfaen"/>
          <w:sz w:val="24"/>
          <w:szCs w:val="24"/>
          <w:lang w:val="ka-GE"/>
        </w:rPr>
        <w:t>ი</w:t>
      </w:r>
      <w:r w:rsidR="008D3225">
        <w:rPr>
          <w:rFonts w:ascii="Sylfaen" w:hAnsi="Sylfaen"/>
          <w:sz w:val="24"/>
          <w:szCs w:val="24"/>
          <w:lang w:val="ka-GE"/>
        </w:rPr>
        <w:t>ს</w:t>
      </w:r>
      <w:r w:rsidRPr="0096528B">
        <w:rPr>
          <w:rFonts w:ascii="Sylfaen" w:hAnsi="Sylfaen"/>
          <w:sz w:val="24"/>
          <w:szCs w:val="24"/>
          <w:lang w:val="ka-GE"/>
        </w:rPr>
        <w:t xml:space="preserve"> გაცნობიერება. </w:t>
      </w:r>
    </w:p>
    <w:p w:rsidR="001336C8" w:rsidRDefault="0064400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კვალთა  სხვა მტკიცებულებათა აღმოჩენის, ფიქ</w:t>
      </w:r>
      <w:r w:rsidR="008D3225">
        <w:rPr>
          <w:rFonts w:ascii="Sylfaen" w:hAnsi="Sylfaen"/>
          <w:sz w:val="24"/>
          <w:szCs w:val="24"/>
          <w:lang w:val="ka-GE"/>
        </w:rPr>
        <w:t>სი</w:t>
      </w:r>
      <w:r w:rsidRPr="00765085">
        <w:rPr>
          <w:rFonts w:ascii="Sylfaen" w:hAnsi="Sylfaen"/>
          <w:sz w:val="24"/>
          <w:szCs w:val="24"/>
          <w:lang w:val="ka-GE"/>
        </w:rPr>
        <w:t>რების, გამოკვლევის ეფექტური ხერხებისა და საშუალებების შერჩევისა და გამოყენების ცოდნის ჩამოყალიბება, ცალკეულ დანაშაულთა გამოძიების მეთოდე</w:t>
      </w:r>
      <w:r w:rsidR="008D3225">
        <w:rPr>
          <w:rFonts w:ascii="Sylfaen" w:hAnsi="Sylfaen"/>
          <w:sz w:val="24"/>
          <w:szCs w:val="24"/>
          <w:lang w:val="ka-GE"/>
        </w:rPr>
        <w:t>ბ</w:t>
      </w:r>
      <w:r w:rsidRPr="00765085">
        <w:rPr>
          <w:rFonts w:ascii="Sylfaen" w:hAnsi="Sylfaen"/>
          <w:sz w:val="24"/>
          <w:szCs w:val="24"/>
          <w:lang w:val="ka-GE"/>
        </w:rPr>
        <w:t xml:space="preserve">ისა და  რეკომენდაციების შემუშავება. დანაშაულის სწრაფი სრული გახსნისათვის, დანაშაულის აღკვეთისა და თავიდან </w:t>
      </w:r>
      <w:r w:rsidR="008D3225">
        <w:rPr>
          <w:rFonts w:ascii="Sylfaen" w:hAnsi="Sylfaen"/>
          <w:sz w:val="24"/>
          <w:szCs w:val="24"/>
          <w:lang w:val="ka-GE"/>
        </w:rPr>
        <w:t>ა</w:t>
      </w:r>
      <w:r w:rsidRPr="00765085">
        <w:rPr>
          <w:rFonts w:ascii="Sylfaen" w:hAnsi="Sylfaen"/>
          <w:sz w:val="24"/>
          <w:szCs w:val="24"/>
          <w:lang w:val="ka-GE"/>
        </w:rPr>
        <w:t>ც</w:t>
      </w:r>
      <w:r w:rsidR="008D3225">
        <w:rPr>
          <w:rFonts w:ascii="Sylfaen" w:hAnsi="Sylfaen"/>
          <w:sz w:val="24"/>
          <w:szCs w:val="24"/>
          <w:lang w:val="ka-GE"/>
        </w:rPr>
        <w:t>ი</w:t>
      </w:r>
      <w:r w:rsidRPr="00765085">
        <w:rPr>
          <w:rFonts w:ascii="Sylfaen" w:hAnsi="Sylfaen"/>
          <w:sz w:val="24"/>
          <w:szCs w:val="24"/>
          <w:lang w:val="ka-GE"/>
        </w:rPr>
        <w:t>ლებისათვის მეცნიერებაში შემუშავებული თანამედროვე მიღწევების  გათვალისწინებით საჭირო სპეციალური სამეცნიერო-ტექნიკური საშუალებების და ტაქტიკური ხერხები შერჩევისა და პრაქტიკული გამოყენების შესწავლა, პროცესუალურად გაფორმება შეფუთვა და დალუქვა. მათი უსაფრთ</w:t>
      </w:r>
      <w:r w:rsidR="008D3225">
        <w:rPr>
          <w:rFonts w:ascii="Sylfaen" w:hAnsi="Sylfaen"/>
          <w:sz w:val="24"/>
          <w:szCs w:val="24"/>
          <w:lang w:val="ka-GE"/>
        </w:rPr>
        <w:t>ხ</w:t>
      </w:r>
      <w:r w:rsidRPr="00765085">
        <w:rPr>
          <w:rFonts w:ascii="Sylfaen" w:hAnsi="Sylfaen"/>
          <w:sz w:val="24"/>
          <w:szCs w:val="24"/>
          <w:lang w:val="ka-GE"/>
        </w:rPr>
        <w:t xml:space="preserve">ო შენახვა. </w:t>
      </w:r>
    </w:p>
    <w:p w:rsidR="008D3225" w:rsidRDefault="008D3225" w:rsidP="00765085">
      <w:pPr>
        <w:pStyle w:val="ListParagraph"/>
        <w:numPr>
          <w:ilvl w:val="0"/>
          <w:numId w:val="3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საპროცესო მოქმედების განხორციელების ფორმალური და პროცესუალური საფუძვლების, მტკიცებულებების კანონიერი გზით მოპოვების სამართლებრივი საკითხების ნივთიერი მტკიცებულებების ამოღების ფიქსაციის და გაფორმების წესების, ექსპერტიზის სახეების, ფორმების და მათი ჩატარების პროცესუალური საფუძვლების ექსპერტი</w:t>
      </w:r>
      <w:r w:rsidR="00B2723C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ისათვის ჩასატარებელი ნიმუშების თემატური კლასიფიკაციისა და მათი ექსპერტიზისთვის მომზადების წესების შესწავლა და დამუშავება.</w:t>
      </w:r>
    </w:p>
    <w:p w:rsidR="008D3225" w:rsidRDefault="008D3225" w:rsidP="008D3225">
      <w:pPr>
        <w:tabs>
          <w:tab w:val="left" w:pos="9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8D3225" w:rsidRPr="008D3225" w:rsidRDefault="008D3225" w:rsidP="008D3225">
      <w:pPr>
        <w:tabs>
          <w:tab w:val="left" w:pos="9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8D3225">
        <w:rPr>
          <w:rFonts w:ascii="Sylfaen" w:hAnsi="Sylfaen"/>
          <w:sz w:val="24"/>
          <w:szCs w:val="24"/>
          <w:lang w:val="ka-GE"/>
        </w:rPr>
        <w:t xml:space="preserve"> </w:t>
      </w:r>
    </w:p>
    <w:p w:rsidR="00644005" w:rsidRPr="008D3225" w:rsidRDefault="00644005" w:rsidP="00765085">
      <w:pPr>
        <w:pStyle w:val="ListParagraph"/>
        <w:numPr>
          <w:ilvl w:val="0"/>
          <w:numId w:val="1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D3225">
        <w:rPr>
          <w:rFonts w:ascii="Sylfaen" w:hAnsi="Sylfaen"/>
          <w:b/>
          <w:sz w:val="24"/>
          <w:szCs w:val="24"/>
          <w:lang w:val="ka-GE"/>
        </w:rPr>
        <w:lastRenderedPageBreak/>
        <w:t>ლაბორატორიის სტრუქტურისა და მართვის პრინციპები</w:t>
      </w:r>
    </w:p>
    <w:p w:rsidR="00644005" w:rsidRPr="00765085" w:rsidRDefault="00644005" w:rsidP="0076508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 ლაბორატორიის ძირითად სტრუქტურულ ერთეულებს წარმოადგენენ:</w:t>
      </w:r>
    </w:p>
    <w:p w:rsidR="00644005" w:rsidRPr="00765085" w:rsidRDefault="00644005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ა)</w:t>
      </w:r>
      <w:r w:rsidR="008D3225">
        <w:rPr>
          <w:rFonts w:ascii="Sylfaen" w:hAnsi="Sylfaen"/>
          <w:sz w:val="24"/>
          <w:szCs w:val="24"/>
          <w:lang w:val="ka-GE"/>
        </w:rPr>
        <w:t xml:space="preserve"> </w:t>
      </w:r>
      <w:r w:rsidRPr="00765085">
        <w:rPr>
          <w:rFonts w:ascii="Sylfaen" w:hAnsi="Sylfaen"/>
          <w:sz w:val="24"/>
          <w:szCs w:val="24"/>
          <w:lang w:val="ka-GE"/>
        </w:rPr>
        <w:t xml:space="preserve">სამეცნიერო და პრაქტიკული </w:t>
      </w:r>
      <w:r w:rsidR="008D3225">
        <w:rPr>
          <w:rFonts w:ascii="Sylfaen" w:hAnsi="Sylfaen"/>
          <w:sz w:val="24"/>
          <w:szCs w:val="24"/>
          <w:lang w:val="ka-GE"/>
        </w:rPr>
        <w:t>მი</w:t>
      </w:r>
      <w:r w:rsidRPr="00765085">
        <w:rPr>
          <w:rFonts w:ascii="Sylfaen" w:hAnsi="Sylfaen"/>
          <w:sz w:val="24"/>
          <w:szCs w:val="24"/>
          <w:lang w:val="ka-GE"/>
        </w:rPr>
        <w:t>მ</w:t>
      </w:r>
      <w:r w:rsidR="008D3225">
        <w:rPr>
          <w:rFonts w:ascii="Sylfaen" w:hAnsi="Sylfaen"/>
          <w:sz w:val="24"/>
          <w:szCs w:val="24"/>
          <w:lang w:val="ka-GE"/>
        </w:rPr>
        <w:t>ა</w:t>
      </w:r>
      <w:r w:rsidRPr="00765085">
        <w:rPr>
          <w:rFonts w:ascii="Sylfaen" w:hAnsi="Sylfaen"/>
          <w:sz w:val="24"/>
          <w:szCs w:val="24"/>
          <w:lang w:val="ka-GE"/>
        </w:rPr>
        <w:t>რთულებების მიხედვით ჩამოყალიბებული სექტორები;</w:t>
      </w:r>
    </w:p>
    <w:p w:rsidR="00644005" w:rsidRPr="00765085" w:rsidRDefault="00644005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ბ) დროებითი, მიზნობრივი, თემატური,  სამეცნიერ- ტექნიკური შემოქმედებითი ჯგუფები;</w:t>
      </w:r>
    </w:p>
    <w:p w:rsidR="005A7DD0" w:rsidRPr="00765085" w:rsidRDefault="00644005" w:rsidP="0076508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 w:cs="Sylfaen"/>
          <w:sz w:val="24"/>
          <w:szCs w:val="24"/>
          <w:lang w:val="ka-GE"/>
        </w:rPr>
        <w:t>ლაბორატორიის</w:t>
      </w:r>
      <w:r w:rsidRPr="00765085">
        <w:rPr>
          <w:rFonts w:ascii="Sylfaen" w:hAnsi="Sylfaen"/>
          <w:sz w:val="24"/>
          <w:szCs w:val="24"/>
          <w:lang w:val="ka-GE"/>
        </w:rPr>
        <w:t xml:space="preserve"> ხელმძღვანელობს უფროსი, რომელსაც ფაკულტეტის დეკანის წარდგინები</w:t>
      </w:r>
      <w:r w:rsidR="008D3225">
        <w:rPr>
          <w:rFonts w:ascii="Sylfaen" w:hAnsi="Sylfaen"/>
          <w:sz w:val="24"/>
          <w:szCs w:val="24"/>
          <w:lang w:val="ka-GE"/>
        </w:rPr>
        <w:t>თ</w:t>
      </w:r>
      <w:r w:rsidRPr="00765085">
        <w:rPr>
          <w:rFonts w:ascii="Sylfaen" w:hAnsi="Sylfaen"/>
          <w:sz w:val="24"/>
          <w:szCs w:val="24"/>
          <w:lang w:val="ka-GE"/>
        </w:rPr>
        <w:t xml:space="preserve"> ნიშნავს უნივერსიტეტის რექტორი</w:t>
      </w:r>
    </w:p>
    <w:p w:rsidR="005A7DD0" w:rsidRPr="00765085" w:rsidRDefault="005A7DD0" w:rsidP="00765085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ლაბორატორიის უფრო</w:t>
      </w:r>
      <w:r w:rsidR="00FE4741" w:rsidRPr="00765085">
        <w:rPr>
          <w:rFonts w:ascii="Sylfaen" w:hAnsi="Sylfaen"/>
          <w:sz w:val="24"/>
          <w:szCs w:val="24"/>
          <w:lang w:val="ka-GE"/>
        </w:rPr>
        <w:t>სი</w:t>
      </w:r>
      <w:r w:rsidRPr="00765085">
        <w:rPr>
          <w:rFonts w:ascii="Sylfaen" w:hAnsi="Sylfaen"/>
          <w:sz w:val="24"/>
          <w:szCs w:val="24"/>
          <w:lang w:val="ka-GE"/>
        </w:rPr>
        <w:t xml:space="preserve"> უფლებამოსილია:</w:t>
      </w:r>
    </w:p>
    <w:p w:rsidR="005A7DD0" w:rsidRPr="00765085" w:rsidRDefault="005A7DD0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ა) განახორციელოს ლაბორატორიის თანამშრომლების კონტროლი მათზე განპირობებული სამუშაოს დროული და სრული მოცულობით შესრულებაზე. </w:t>
      </w:r>
    </w:p>
    <w:p w:rsidR="005A7DD0" w:rsidRPr="00765085" w:rsidRDefault="005A7DD0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 xml:space="preserve">ბ) მოაწყოს ლაბორატორიის მიერ </w:t>
      </w:r>
      <w:r w:rsidR="008D3225">
        <w:rPr>
          <w:rFonts w:ascii="Sylfaen" w:hAnsi="Sylfaen"/>
          <w:sz w:val="24"/>
          <w:szCs w:val="24"/>
          <w:lang w:val="ka-GE"/>
        </w:rPr>
        <w:t>ჩა</w:t>
      </w:r>
      <w:r w:rsidRPr="00765085">
        <w:rPr>
          <w:rFonts w:ascii="Sylfaen" w:hAnsi="Sylfaen"/>
          <w:sz w:val="24"/>
          <w:szCs w:val="24"/>
          <w:lang w:val="ka-GE"/>
        </w:rPr>
        <w:t>ტარებული კვლევებისა და მიმდინ</w:t>
      </w:r>
      <w:r w:rsidR="008D3225">
        <w:rPr>
          <w:rFonts w:ascii="Sylfaen" w:hAnsi="Sylfaen"/>
          <w:sz w:val="24"/>
          <w:szCs w:val="24"/>
          <w:lang w:val="ka-GE"/>
        </w:rPr>
        <w:t>ა</w:t>
      </w:r>
      <w:r w:rsidRPr="00765085">
        <w:rPr>
          <w:rFonts w:ascii="Sylfaen" w:hAnsi="Sylfaen"/>
          <w:sz w:val="24"/>
          <w:szCs w:val="24"/>
          <w:lang w:val="ka-GE"/>
        </w:rPr>
        <w:t>რე პროექტების პრეზენტაციები;</w:t>
      </w:r>
    </w:p>
    <w:p w:rsidR="005A7DD0" w:rsidRPr="00765085" w:rsidRDefault="005A7DD0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გ) განახორციელოს ლაბორატორიის ეფექტიან მართვასა და ფუნქციონირებასთან დაკავშირებული აუცილებელი საქმიანობა</w:t>
      </w:r>
    </w:p>
    <w:p w:rsidR="005A7DD0" w:rsidRPr="00765085" w:rsidRDefault="00B2723C" w:rsidP="00765085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ლაბორატორიის</w:t>
      </w:r>
      <w:r w:rsidR="005A7DD0" w:rsidRPr="00765085">
        <w:rPr>
          <w:rFonts w:ascii="Sylfaen" w:hAnsi="Sylfaen"/>
          <w:sz w:val="24"/>
          <w:szCs w:val="24"/>
          <w:lang w:val="ka-GE"/>
        </w:rPr>
        <w:t xml:space="preserve"> უფროსს სპეციალის</w:t>
      </w:r>
      <w:r w:rsidR="008D3225">
        <w:rPr>
          <w:rFonts w:ascii="Sylfaen" w:hAnsi="Sylfaen"/>
          <w:sz w:val="24"/>
          <w:szCs w:val="24"/>
          <w:lang w:val="ka-GE"/>
        </w:rPr>
        <w:t>ტ</w:t>
      </w:r>
      <w:r w:rsidR="005A7DD0" w:rsidRPr="00765085">
        <w:rPr>
          <w:rFonts w:ascii="Sylfaen" w:hAnsi="Sylfaen"/>
          <w:sz w:val="24"/>
          <w:szCs w:val="24"/>
          <w:lang w:val="ka-GE"/>
        </w:rPr>
        <w:t xml:space="preserve">თან და ლაბორანტთან ერთად ეკისრება პასუხისმგებლობა, სამეცნიერო-პრაქტიკული სამუშაოების შესრულების ვადებზე და ლაბორატორიისათვის ქონების მიზნობრივად გამოყენება-შენახვასა და გამართულ მდგომარეობაში </w:t>
      </w:r>
      <w:r w:rsidR="008D3225">
        <w:rPr>
          <w:rFonts w:ascii="Sylfaen" w:hAnsi="Sylfaen"/>
          <w:sz w:val="24"/>
          <w:szCs w:val="24"/>
          <w:lang w:val="ka-GE"/>
        </w:rPr>
        <w:t>შე</w:t>
      </w:r>
      <w:r w:rsidR="005A7DD0" w:rsidRPr="00765085">
        <w:rPr>
          <w:rFonts w:ascii="Sylfaen" w:hAnsi="Sylfaen"/>
          <w:sz w:val="24"/>
          <w:szCs w:val="24"/>
          <w:lang w:val="ka-GE"/>
        </w:rPr>
        <w:t>ნარჩუნებაზე;</w:t>
      </w:r>
    </w:p>
    <w:p w:rsidR="00FE4741" w:rsidRPr="00765085" w:rsidRDefault="00FE4741" w:rsidP="00765085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ლაბორატორიის პერსონალი შედგება სამეცნიერო, სასწავლო და დამხმარე პერსონალისაგან,</w:t>
      </w:r>
    </w:p>
    <w:p w:rsidR="00FE4741" w:rsidRPr="00765085" w:rsidRDefault="00FE4741" w:rsidP="00765085">
      <w:pPr>
        <w:pStyle w:val="ListParagraph"/>
        <w:numPr>
          <w:ilvl w:val="0"/>
          <w:numId w:val="5"/>
        </w:num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  <w:r w:rsidRPr="00765085">
        <w:rPr>
          <w:rFonts w:ascii="Sylfaen" w:hAnsi="Sylfaen"/>
          <w:sz w:val="24"/>
          <w:szCs w:val="24"/>
          <w:lang w:val="ka-GE"/>
        </w:rPr>
        <w:t>ლაბორატორიის პერსონალს ნიშნავს და სამუშაოდან ათავისუფლებს უნივერსიტეტის რექტორი ფაკულტეტის დეკანის წარდგინების საფუძველზე</w:t>
      </w:r>
    </w:p>
    <w:p w:rsidR="00FE4741" w:rsidRPr="00765085" w:rsidRDefault="00FE4741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E4741" w:rsidRPr="00765085" w:rsidRDefault="00FE4741" w:rsidP="00765085">
      <w:p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E4741" w:rsidRPr="00765085" w:rsidRDefault="00FE4741" w:rsidP="00765085">
      <w:p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E4741" w:rsidRPr="00765085" w:rsidRDefault="00FE4741" w:rsidP="00765085">
      <w:pPr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644005" w:rsidRDefault="00644005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200A9" w:rsidRDefault="00D200A9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200A9" w:rsidRDefault="00D200A9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200A9" w:rsidRDefault="00D200A9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200A9" w:rsidRPr="00765085" w:rsidRDefault="00D200A9" w:rsidP="00765085">
      <w:pPr>
        <w:pStyle w:val="ListParagraph"/>
        <w:tabs>
          <w:tab w:val="left" w:pos="90"/>
          <w:tab w:val="left" w:pos="270"/>
        </w:tabs>
        <w:ind w:left="90"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200A9" w:rsidRPr="00765085" w:rsidSect="00765085">
      <w:pgSz w:w="12240" w:h="15840"/>
      <w:pgMar w:top="1134" w:right="108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6C6"/>
    <w:multiLevelType w:val="hybridMultilevel"/>
    <w:tmpl w:val="DE26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D0E"/>
    <w:multiLevelType w:val="hybridMultilevel"/>
    <w:tmpl w:val="EB76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70EA0"/>
    <w:multiLevelType w:val="hybridMultilevel"/>
    <w:tmpl w:val="7D54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45DDA"/>
    <w:multiLevelType w:val="hybridMultilevel"/>
    <w:tmpl w:val="63A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B501E"/>
    <w:multiLevelType w:val="hybridMultilevel"/>
    <w:tmpl w:val="C3A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DC30E0"/>
    <w:rsid w:val="000A53D8"/>
    <w:rsid w:val="001336C8"/>
    <w:rsid w:val="005A7DD0"/>
    <w:rsid w:val="00644005"/>
    <w:rsid w:val="00644735"/>
    <w:rsid w:val="00765085"/>
    <w:rsid w:val="008D3225"/>
    <w:rsid w:val="0096528B"/>
    <w:rsid w:val="00970FEB"/>
    <w:rsid w:val="00B2723C"/>
    <w:rsid w:val="00D200A9"/>
    <w:rsid w:val="00DC30E0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527A-606D-46C4-A47F-B8DE82CF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5</cp:revision>
  <cp:lastPrinted>2018-02-19T12:07:00Z</cp:lastPrinted>
  <dcterms:created xsi:type="dcterms:W3CDTF">2018-02-19T10:04:00Z</dcterms:created>
  <dcterms:modified xsi:type="dcterms:W3CDTF">2018-02-19T12:21:00Z</dcterms:modified>
</cp:coreProperties>
</file>